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DF" w:rsidRPr="00DE5DD7" w:rsidRDefault="000B63C7" w:rsidP="008C50DF">
      <w:pPr>
        <w:pStyle w:val="a5"/>
        <w:spacing w:before="0" w:line="192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20.7pt;width:49.55pt;height:48.15pt;z-index:251660288;visibility:visible;mso-wrap-edited:f;mso-position-horizontal-relative:margin;mso-position-vertical-relative:page">
            <v:imagedata r:id="rId5" o:title=""/>
            <w10:wrap type="topAndBottom" anchorx="margin" anchory="page"/>
            <w10:anchorlock/>
          </v:shape>
          <o:OLEObject Type="Embed" ProgID="Word.Picture.8" ShapeID="_x0000_s1026" DrawAspect="Content" ObjectID="_1563024495" r:id="rId6"/>
        </w:pict>
      </w:r>
      <w:r>
        <w:pict>
          <v:line id="_x0000_s1027" style="position:absolute;left:0;text-align:left;flip:x;z-index:251661312" from="558pt,18pt" to="566.55pt,18pt"/>
        </w:pict>
      </w:r>
      <w:r w:rsidR="008C50DF" w:rsidRPr="00DE5DD7">
        <w:t xml:space="preserve">ДЕПАРТАМЕНТ </w:t>
      </w:r>
    </w:p>
    <w:p w:rsidR="008C50DF" w:rsidRPr="00DE5DD7" w:rsidRDefault="008C50DF" w:rsidP="008C50DF">
      <w:pPr>
        <w:pStyle w:val="a5"/>
        <w:spacing w:line="192" w:lineRule="auto"/>
      </w:pPr>
      <w:r w:rsidRPr="00DE5DD7">
        <w:t>ИМУЩЕСТВЕННЫХ И ЗЕМЕЛЬНЫХ ОТНОШЕНИЙ</w:t>
      </w:r>
    </w:p>
    <w:p w:rsidR="008C50DF" w:rsidRPr="00DE5DD7" w:rsidRDefault="008C50DF" w:rsidP="008C50DF">
      <w:pPr>
        <w:pStyle w:val="a7"/>
        <w:spacing w:line="192" w:lineRule="auto"/>
        <w:rPr>
          <w:sz w:val="24"/>
        </w:rPr>
      </w:pPr>
      <w:r w:rsidRPr="00DE5DD7">
        <w:rPr>
          <w:sz w:val="24"/>
        </w:rPr>
        <w:t>ВОРОНЕЖСКОЙ ОБЛАСТИ</w:t>
      </w:r>
    </w:p>
    <w:p w:rsidR="008C50DF" w:rsidRPr="00DE5DD7" w:rsidRDefault="000B63C7" w:rsidP="008C50DF">
      <w:pPr>
        <w:pStyle w:val="a3"/>
        <w:ind w:right="2"/>
        <w:jc w:val="center"/>
        <w:rPr>
          <w:rFonts w:ascii="Times New Roman" w:hAnsi="Times New Roman"/>
          <w:sz w:val="20"/>
        </w:rPr>
      </w:pPr>
      <w:r w:rsidRPr="000B63C7">
        <w:rPr>
          <w:rFonts w:ascii="Times New Roman" w:hAnsi="Times New Roman"/>
        </w:rPr>
        <w:pict>
          <v:group id="_x0000_s1028" style="position:absolute;left:0;text-align:left;margin-left:.8pt;margin-top:5.35pt;width:467.65pt;height:3.55pt;z-index:251662336" coordorigin="1134,2517" coordsize="10205,57">
            <v:line id="_x0000_s1029" style="position:absolute;mso-position-horizontal-relative:page;mso-position-vertical-relative:page" from="1134,2517" to="11339,2518" strokeweight="1pt">
              <v:stroke startarrowwidth="narrow" startarrowlength="short" endarrowwidth="narrow" endarrowlength="short"/>
            </v:line>
            <v:line id="_x0000_s1030" style="position:absolute;mso-position-horizontal-relative:page;mso-position-vertical-relative:page" from="1134,2573" to="11329,2574" strokeweight=".25pt">
              <v:stroke startarrowwidth="narrow" startarrowlength="short" endarrowwidth="narrow" endarrowlength="short"/>
            </v:line>
          </v:group>
        </w:pict>
      </w:r>
    </w:p>
    <w:p w:rsidR="008C50DF" w:rsidRPr="00DE5DD7" w:rsidRDefault="008C50DF" w:rsidP="008C50DF">
      <w:pPr>
        <w:pStyle w:val="a3"/>
        <w:ind w:right="2"/>
        <w:jc w:val="center"/>
        <w:rPr>
          <w:rFonts w:ascii="Times New Roman" w:hAnsi="Times New Roman"/>
          <w:spacing w:val="-4"/>
          <w:sz w:val="19"/>
          <w:szCs w:val="19"/>
        </w:rPr>
      </w:pPr>
      <w:r w:rsidRPr="00DE5DD7">
        <w:rPr>
          <w:rFonts w:ascii="Times New Roman" w:hAnsi="Times New Roman"/>
          <w:spacing w:val="-4"/>
          <w:sz w:val="19"/>
          <w:szCs w:val="19"/>
        </w:rPr>
        <w:t xml:space="preserve">пл. им. Ленина, </w:t>
      </w:r>
      <w:smartTag w:uri="urn:schemas-microsoft-com:office:smarttags" w:element="metricconverter">
        <w:smartTagPr>
          <w:attr w:name="ProductID" w:val="12, г"/>
        </w:smartTagPr>
        <w:r w:rsidRPr="00DE5DD7">
          <w:rPr>
            <w:rFonts w:ascii="Times New Roman" w:hAnsi="Times New Roman"/>
            <w:spacing w:val="-4"/>
            <w:sz w:val="19"/>
            <w:szCs w:val="19"/>
          </w:rPr>
          <w:t>12, г</w:t>
        </w:r>
      </w:smartTag>
      <w:r w:rsidRPr="00DE5DD7">
        <w:rPr>
          <w:rFonts w:ascii="Times New Roman" w:hAnsi="Times New Roman"/>
          <w:spacing w:val="-4"/>
          <w:sz w:val="19"/>
          <w:szCs w:val="19"/>
        </w:rPr>
        <w:t>. Воронеж, 394006, тел.(473) 2</w:t>
      </w:r>
      <w:r w:rsidR="00E71502">
        <w:rPr>
          <w:rFonts w:ascii="Times New Roman" w:hAnsi="Times New Roman"/>
          <w:spacing w:val="-4"/>
          <w:sz w:val="19"/>
          <w:szCs w:val="19"/>
        </w:rPr>
        <w:t>1</w:t>
      </w:r>
      <w:r w:rsidRPr="00DE5DD7">
        <w:rPr>
          <w:rFonts w:ascii="Times New Roman" w:hAnsi="Times New Roman"/>
          <w:spacing w:val="-4"/>
          <w:sz w:val="19"/>
          <w:szCs w:val="19"/>
        </w:rPr>
        <w:t>2-</w:t>
      </w:r>
      <w:r w:rsidR="00E71502">
        <w:rPr>
          <w:rFonts w:ascii="Times New Roman" w:hAnsi="Times New Roman"/>
          <w:spacing w:val="-4"/>
          <w:sz w:val="19"/>
          <w:szCs w:val="19"/>
        </w:rPr>
        <w:t>73</w:t>
      </w:r>
      <w:r w:rsidRPr="00DE5DD7">
        <w:rPr>
          <w:rFonts w:ascii="Times New Roman" w:hAnsi="Times New Roman"/>
          <w:spacing w:val="-4"/>
          <w:sz w:val="19"/>
          <w:szCs w:val="19"/>
        </w:rPr>
        <w:t>-</w:t>
      </w:r>
      <w:r w:rsidR="00E71502">
        <w:rPr>
          <w:rFonts w:ascii="Times New Roman" w:hAnsi="Times New Roman"/>
          <w:spacing w:val="-4"/>
          <w:sz w:val="19"/>
          <w:szCs w:val="19"/>
        </w:rPr>
        <w:t>67</w:t>
      </w:r>
      <w:r w:rsidRPr="00DE5DD7">
        <w:rPr>
          <w:rFonts w:ascii="Times New Roman" w:hAnsi="Times New Roman"/>
          <w:spacing w:val="-4"/>
          <w:sz w:val="19"/>
          <w:szCs w:val="19"/>
        </w:rPr>
        <w:t>, 2</w:t>
      </w:r>
      <w:r w:rsidR="00E71502">
        <w:rPr>
          <w:rFonts w:ascii="Times New Roman" w:hAnsi="Times New Roman"/>
          <w:spacing w:val="-4"/>
          <w:sz w:val="19"/>
          <w:szCs w:val="19"/>
        </w:rPr>
        <w:t>2</w:t>
      </w:r>
      <w:r w:rsidRPr="00DE5DD7">
        <w:rPr>
          <w:rFonts w:ascii="Times New Roman" w:hAnsi="Times New Roman"/>
          <w:spacing w:val="-4"/>
          <w:sz w:val="19"/>
          <w:szCs w:val="19"/>
        </w:rPr>
        <w:t>2-</w:t>
      </w:r>
      <w:r w:rsidR="00E71502">
        <w:rPr>
          <w:rFonts w:ascii="Times New Roman" w:hAnsi="Times New Roman"/>
          <w:spacing w:val="-4"/>
          <w:sz w:val="19"/>
          <w:szCs w:val="19"/>
        </w:rPr>
        <w:t>73</w:t>
      </w:r>
      <w:r w:rsidRPr="00DE5DD7">
        <w:rPr>
          <w:rFonts w:ascii="Times New Roman" w:hAnsi="Times New Roman"/>
          <w:spacing w:val="-4"/>
          <w:sz w:val="19"/>
          <w:szCs w:val="19"/>
        </w:rPr>
        <w:t>-</w:t>
      </w:r>
      <w:r w:rsidR="00E71502">
        <w:rPr>
          <w:rFonts w:ascii="Times New Roman" w:hAnsi="Times New Roman"/>
          <w:spacing w:val="-4"/>
          <w:sz w:val="19"/>
          <w:szCs w:val="19"/>
        </w:rPr>
        <w:t>89</w:t>
      </w:r>
      <w:r w:rsidRPr="00DE5DD7">
        <w:rPr>
          <w:rFonts w:ascii="Times New Roman" w:hAnsi="Times New Roman"/>
          <w:spacing w:val="-4"/>
          <w:sz w:val="19"/>
          <w:szCs w:val="19"/>
        </w:rPr>
        <w:t xml:space="preserve">, факс (473) 277-93-00, </w:t>
      </w:r>
      <w:r w:rsidRPr="00DE5DD7">
        <w:rPr>
          <w:rFonts w:ascii="Times New Roman" w:hAnsi="Times New Roman"/>
          <w:spacing w:val="-4"/>
          <w:sz w:val="19"/>
          <w:szCs w:val="19"/>
          <w:lang w:val="en-US"/>
        </w:rPr>
        <w:t>e</w:t>
      </w:r>
      <w:r w:rsidRPr="00DE5DD7">
        <w:rPr>
          <w:rFonts w:ascii="Times New Roman" w:hAnsi="Times New Roman"/>
          <w:spacing w:val="-4"/>
          <w:sz w:val="19"/>
          <w:szCs w:val="19"/>
        </w:rPr>
        <w:t>-</w:t>
      </w:r>
      <w:r w:rsidRPr="00DE5DD7">
        <w:rPr>
          <w:rFonts w:ascii="Times New Roman" w:hAnsi="Times New Roman"/>
          <w:spacing w:val="-4"/>
          <w:sz w:val="19"/>
          <w:szCs w:val="19"/>
          <w:lang w:val="en-US"/>
        </w:rPr>
        <w:t>mail</w:t>
      </w:r>
      <w:r w:rsidRPr="00DE5DD7">
        <w:rPr>
          <w:rFonts w:ascii="Times New Roman" w:hAnsi="Times New Roman"/>
          <w:spacing w:val="-4"/>
          <w:sz w:val="19"/>
          <w:szCs w:val="19"/>
        </w:rPr>
        <w:t xml:space="preserve">: </w:t>
      </w:r>
      <w:proofErr w:type="spellStart"/>
      <w:r w:rsidRPr="00DE5DD7">
        <w:rPr>
          <w:rFonts w:ascii="Times New Roman" w:hAnsi="Times New Roman"/>
          <w:spacing w:val="-4"/>
          <w:sz w:val="19"/>
          <w:szCs w:val="19"/>
          <w:lang w:val="en-US"/>
        </w:rPr>
        <w:t>dizo</w:t>
      </w:r>
      <w:proofErr w:type="spellEnd"/>
      <w:r w:rsidRPr="00DE5DD7">
        <w:rPr>
          <w:rFonts w:ascii="Times New Roman" w:hAnsi="Times New Roman"/>
          <w:spacing w:val="-4"/>
          <w:sz w:val="19"/>
          <w:szCs w:val="19"/>
        </w:rPr>
        <w:t>@</w:t>
      </w:r>
      <w:proofErr w:type="spellStart"/>
      <w:r w:rsidRPr="00DE5DD7">
        <w:rPr>
          <w:rFonts w:ascii="Times New Roman" w:hAnsi="Times New Roman"/>
          <w:spacing w:val="-4"/>
          <w:sz w:val="19"/>
          <w:szCs w:val="19"/>
          <w:lang w:val="en-US"/>
        </w:rPr>
        <w:t>govvrn</w:t>
      </w:r>
      <w:proofErr w:type="spellEnd"/>
      <w:r w:rsidRPr="00DE5DD7">
        <w:rPr>
          <w:rFonts w:ascii="Times New Roman" w:hAnsi="Times New Roman"/>
          <w:spacing w:val="-4"/>
          <w:sz w:val="19"/>
          <w:szCs w:val="19"/>
        </w:rPr>
        <w:t>.</w:t>
      </w:r>
      <w:proofErr w:type="spellStart"/>
      <w:r w:rsidRPr="00DE5DD7">
        <w:rPr>
          <w:rFonts w:ascii="Times New Roman" w:hAnsi="Times New Roman"/>
          <w:spacing w:val="-4"/>
          <w:sz w:val="19"/>
          <w:szCs w:val="19"/>
          <w:lang w:val="en-US"/>
        </w:rPr>
        <w:t>ru</w:t>
      </w:r>
      <w:proofErr w:type="spellEnd"/>
    </w:p>
    <w:p w:rsidR="008C50DF" w:rsidRDefault="008C50DF" w:rsidP="008C50DF">
      <w:pPr>
        <w:pStyle w:val="a3"/>
        <w:ind w:right="2"/>
        <w:jc w:val="center"/>
        <w:rPr>
          <w:rFonts w:ascii="Times New Roman" w:hAnsi="Times New Roman"/>
          <w:spacing w:val="30"/>
          <w:sz w:val="20"/>
        </w:rPr>
      </w:pPr>
      <w:r w:rsidRPr="00DE5DD7">
        <w:rPr>
          <w:rFonts w:ascii="Times New Roman" w:hAnsi="Times New Roman"/>
          <w:spacing w:val="30"/>
          <w:sz w:val="20"/>
        </w:rPr>
        <w:t>ОГРН 1023601570904, ИНН/КПП 3666057069/366601001</w:t>
      </w:r>
    </w:p>
    <w:p w:rsidR="00A15679" w:rsidRPr="00DE5DD7" w:rsidRDefault="00A15679" w:rsidP="008C50DF">
      <w:pPr>
        <w:pStyle w:val="a3"/>
        <w:ind w:right="2"/>
        <w:jc w:val="center"/>
        <w:rPr>
          <w:rFonts w:ascii="Times New Roman" w:hAnsi="Times New Roman"/>
          <w:spacing w:val="30"/>
          <w:sz w:val="20"/>
          <w:lang w:val="en-US"/>
        </w:rPr>
      </w:pPr>
    </w:p>
    <w:tbl>
      <w:tblPr>
        <w:tblW w:w="9464" w:type="dxa"/>
        <w:tblLook w:val="0000"/>
      </w:tblPr>
      <w:tblGrid>
        <w:gridCol w:w="4936"/>
        <w:gridCol w:w="559"/>
        <w:gridCol w:w="3969"/>
      </w:tblGrid>
      <w:tr w:rsidR="008C50DF" w:rsidRPr="00DE5DD7" w:rsidTr="005424A8">
        <w:trPr>
          <w:trHeight w:val="2528"/>
        </w:trPr>
        <w:tc>
          <w:tcPr>
            <w:tcW w:w="4936" w:type="dxa"/>
          </w:tcPr>
          <w:p w:rsidR="008C50DF" w:rsidRPr="00DE5DD7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DD7">
              <w:rPr>
                <w:rFonts w:ascii="Times New Roman" w:hAnsi="Times New Roman"/>
                <w:sz w:val="24"/>
                <w:szCs w:val="24"/>
              </w:rPr>
              <w:t>__________________№ __________________</w:t>
            </w:r>
          </w:p>
          <w:p w:rsidR="008C50DF" w:rsidRPr="00DE5DD7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8C50DF" w:rsidRPr="00DE5DD7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DD7">
              <w:rPr>
                <w:rFonts w:ascii="Times New Roman" w:hAnsi="Times New Roman"/>
                <w:sz w:val="24"/>
                <w:szCs w:val="24"/>
              </w:rPr>
              <w:t>На № ____________ от __________________</w:t>
            </w:r>
          </w:p>
          <w:p w:rsidR="008C50DF" w:rsidRPr="00DE5DD7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0DF" w:rsidRPr="00DE5DD7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0DF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D1B" w:rsidRDefault="00ED4D1B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D1B" w:rsidRPr="00DE5DD7" w:rsidRDefault="00ED4D1B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8C50DF" w:rsidRPr="00DE5DD7" w:rsidRDefault="008C50DF" w:rsidP="005424A8">
            <w:pPr>
              <w:pStyle w:val="a3"/>
              <w:spacing w:line="288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84D" w:rsidRDefault="0009584D" w:rsidP="0009584D">
            <w:pPr>
              <w:pStyle w:val="a3"/>
              <w:spacing w:line="276" w:lineRule="auto"/>
              <w:ind w:left="45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ED4D1B">
              <w:rPr>
                <w:rFonts w:ascii="Times New Roman" w:hAnsi="Times New Roman"/>
                <w:szCs w:val="28"/>
              </w:rPr>
              <w:t>Уполномоченному по права</w:t>
            </w:r>
            <w:r w:rsidR="00FA4A83">
              <w:rPr>
                <w:rFonts w:ascii="Times New Roman" w:hAnsi="Times New Roman"/>
                <w:szCs w:val="28"/>
              </w:rPr>
              <w:t>м</w:t>
            </w:r>
            <w:r w:rsidR="00ED4D1B">
              <w:rPr>
                <w:rFonts w:ascii="Times New Roman" w:hAnsi="Times New Roman"/>
                <w:szCs w:val="28"/>
              </w:rPr>
              <w:t xml:space="preserve"> человека в Воронежской области</w:t>
            </w:r>
          </w:p>
          <w:p w:rsidR="00ED4D1B" w:rsidRDefault="00ED4D1B" w:rsidP="0009584D">
            <w:pPr>
              <w:pStyle w:val="a3"/>
              <w:spacing w:line="276" w:lineRule="auto"/>
              <w:ind w:left="459"/>
              <w:jc w:val="center"/>
              <w:rPr>
                <w:rFonts w:ascii="Times New Roman" w:hAnsi="Times New Roman"/>
                <w:szCs w:val="28"/>
              </w:rPr>
            </w:pPr>
          </w:p>
          <w:p w:rsidR="009C075E" w:rsidRPr="00ED4D1B" w:rsidRDefault="0009584D" w:rsidP="00ED4D1B">
            <w:pPr>
              <w:pStyle w:val="a3"/>
              <w:tabs>
                <w:tab w:val="left" w:pos="437"/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D4D1B" w:rsidRPr="00ED4D1B">
              <w:rPr>
                <w:rFonts w:ascii="Times New Roman" w:hAnsi="Times New Roman"/>
                <w:szCs w:val="28"/>
              </w:rPr>
              <w:t xml:space="preserve">Т.Д. </w:t>
            </w:r>
            <w:proofErr w:type="spellStart"/>
            <w:r w:rsidR="00ED4D1B" w:rsidRPr="00ED4D1B">
              <w:rPr>
                <w:rFonts w:ascii="Times New Roman" w:hAnsi="Times New Roman"/>
                <w:szCs w:val="28"/>
              </w:rPr>
              <w:t>Зражевской</w:t>
            </w:r>
            <w:proofErr w:type="spellEnd"/>
          </w:p>
          <w:p w:rsidR="00ED4D1B" w:rsidRDefault="00ED4D1B" w:rsidP="00ED4D1B">
            <w:pPr>
              <w:pStyle w:val="a3"/>
              <w:tabs>
                <w:tab w:val="left" w:pos="437"/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D1B" w:rsidRDefault="00FF248D" w:rsidP="00ED4D1B">
            <w:pPr>
              <w:pStyle w:val="a3"/>
              <w:tabs>
                <w:tab w:val="left" w:pos="437"/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D4D1B">
              <w:rPr>
                <w:rFonts w:ascii="Times New Roman" w:hAnsi="Times New Roman"/>
                <w:sz w:val="24"/>
                <w:szCs w:val="24"/>
              </w:rPr>
              <w:t>ул. Пушкинская, д. 12</w:t>
            </w:r>
          </w:p>
          <w:p w:rsidR="00ED4D1B" w:rsidRDefault="00FF248D" w:rsidP="00ED4D1B">
            <w:pPr>
              <w:pStyle w:val="a3"/>
              <w:tabs>
                <w:tab w:val="left" w:pos="437"/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г</w:t>
            </w:r>
            <w:r w:rsidR="00ED4D1B">
              <w:rPr>
                <w:rFonts w:ascii="Times New Roman" w:hAnsi="Times New Roman"/>
                <w:sz w:val="24"/>
                <w:szCs w:val="24"/>
              </w:rPr>
              <w:t>. Воронеж</w:t>
            </w:r>
          </w:p>
          <w:p w:rsidR="00ED4D1B" w:rsidRPr="00DE5DD7" w:rsidRDefault="00FF248D" w:rsidP="00ED4D1B">
            <w:pPr>
              <w:pStyle w:val="a3"/>
              <w:tabs>
                <w:tab w:val="left" w:pos="437"/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D4D1B">
              <w:rPr>
                <w:rFonts w:ascii="Times New Roman" w:hAnsi="Times New Roman"/>
                <w:sz w:val="24"/>
                <w:szCs w:val="24"/>
              </w:rPr>
              <w:t>394018</w:t>
            </w:r>
          </w:p>
        </w:tc>
      </w:tr>
    </w:tbl>
    <w:p w:rsidR="00ED4D1B" w:rsidRDefault="00ED4D1B" w:rsidP="008C50DF">
      <w:pPr>
        <w:pStyle w:val="a3"/>
        <w:spacing w:line="276" w:lineRule="auto"/>
        <w:ind w:right="2"/>
        <w:jc w:val="center"/>
        <w:rPr>
          <w:rFonts w:ascii="Times New Roman" w:hAnsi="Times New Roman"/>
          <w:szCs w:val="24"/>
        </w:rPr>
      </w:pPr>
    </w:p>
    <w:p w:rsidR="008C50DF" w:rsidRDefault="008C50DF" w:rsidP="008C50DF">
      <w:pPr>
        <w:pStyle w:val="a3"/>
        <w:spacing w:line="276" w:lineRule="auto"/>
        <w:ind w:right="2"/>
        <w:jc w:val="center"/>
        <w:rPr>
          <w:rFonts w:ascii="Times New Roman" w:hAnsi="Times New Roman"/>
          <w:szCs w:val="24"/>
        </w:rPr>
      </w:pPr>
      <w:r w:rsidRPr="00DE5DD7">
        <w:rPr>
          <w:rFonts w:ascii="Times New Roman" w:hAnsi="Times New Roman"/>
          <w:szCs w:val="24"/>
        </w:rPr>
        <w:t>Уважаем</w:t>
      </w:r>
      <w:r w:rsidR="00215548">
        <w:rPr>
          <w:rFonts w:ascii="Times New Roman" w:hAnsi="Times New Roman"/>
          <w:szCs w:val="24"/>
        </w:rPr>
        <w:t xml:space="preserve">ая </w:t>
      </w:r>
      <w:r w:rsidR="00ED4D1B">
        <w:rPr>
          <w:rFonts w:ascii="Times New Roman" w:hAnsi="Times New Roman"/>
          <w:szCs w:val="24"/>
        </w:rPr>
        <w:t>Татьяна Дмитриевна</w:t>
      </w:r>
      <w:r w:rsidRPr="00DE5DD7">
        <w:rPr>
          <w:rFonts w:ascii="Times New Roman" w:hAnsi="Times New Roman"/>
          <w:szCs w:val="24"/>
        </w:rPr>
        <w:t>!</w:t>
      </w:r>
    </w:p>
    <w:p w:rsidR="00ED67E0" w:rsidRDefault="00ED67E0" w:rsidP="008C50DF">
      <w:pPr>
        <w:pStyle w:val="a3"/>
        <w:spacing w:line="276" w:lineRule="auto"/>
        <w:ind w:right="2"/>
        <w:jc w:val="center"/>
        <w:rPr>
          <w:rFonts w:ascii="Times New Roman" w:hAnsi="Times New Roman"/>
          <w:szCs w:val="24"/>
        </w:rPr>
      </w:pPr>
    </w:p>
    <w:p w:rsidR="00906852" w:rsidRDefault="00097E87" w:rsidP="00BD2E27">
      <w:pPr>
        <w:pStyle w:val="a9"/>
        <w:spacing w:line="360" w:lineRule="auto"/>
        <w:ind w:firstLine="709"/>
      </w:pPr>
      <w:r w:rsidRPr="00BD2E27">
        <w:t xml:space="preserve">Распоряжением правительства Воронежской области от  </w:t>
      </w:r>
      <w:r w:rsidR="00906852" w:rsidRPr="00BD2E27">
        <w:t xml:space="preserve">08 декабря 2016 </w:t>
      </w:r>
      <w:r w:rsidRPr="00BD2E27">
        <w:t xml:space="preserve"> № 854-р был утвержден </w:t>
      </w:r>
      <w:r w:rsidR="00FF248D" w:rsidRPr="00BD2E27">
        <w:t>план мероприятий по реализации Стратегии Воронежской области в сфере развития и защиты прав человека на 2017 год</w:t>
      </w:r>
      <w:r w:rsidRPr="00BD2E27">
        <w:t xml:space="preserve"> (далее – план мероприятий).</w:t>
      </w:r>
      <w:r w:rsidR="00FF248D" w:rsidRPr="00BD2E27">
        <w:t xml:space="preserve"> </w:t>
      </w:r>
    </w:p>
    <w:p w:rsidR="001B1860" w:rsidRDefault="001B1860" w:rsidP="001B1860">
      <w:pPr>
        <w:pStyle w:val="a9"/>
        <w:spacing w:line="360" w:lineRule="auto"/>
        <w:ind w:firstLine="709"/>
      </w:pPr>
      <w:proofErr w:type="gramStart"/>
      <w:r>
        <w:t xml:space="preserve">По п. </w:t>
      </w:r>
      <w:r w:rsidRPr="001B1860">
        <w:rPr>
          <w:b/>
        </w:rPr>
        <w:t>4.1</w:t>
      </w:r>
      <w:r>
        <w:t xml:space="preserve"> плана мероприятий «Изучение возможности установления обязанности государственных органов и органов местного самоуправления определять в правовых актах  срок обеспечения земельных участков, предназначенных для бесплатного предоставления, объектами инженерной инфраструктуры и осуществление общественного контроля при выполнении мероприятий по обеспечению указанных земельных участков объектами инженерной инфраструктуры» </w:t>
      </w:r>
      <w:r w:rsidRPr="00BD2E27">
        <w:t>департамент имущественных и земельных отношений Воронежской области (далее – департамент)</w:t>
      </w:r>
      <w:r>
        <w:t xml:space="preserve"> сообщает следующее.</w:t>
      </w:r>
      <w:proofErr w:type="gramEnd"/>
    </w:p>
    <w:p w:rsidR="001B1860" w:rsidRDefault="001B1860" w:rsidP="001B1860">
      <w:pPr>
        <w:pStyle w:val="a9"/>
        <w:spacing w:line="360" w:lineRule="auto"/>
        <w:ind w:firstLine="709"/>
      </w:pPr>
      <w:r>
        <w:t>В соответствии с Градостроительным кодексом Российской Федерации порядок развития инженерной инфраструктуры определяется в документах территориального планирования, которые утверждаются органами местного самоуправления.</w:t>
      </w:r>
    </w:p>
    <w:p w:rsidR="001B1860" w:rsidRDefault="001B1860" w:rsidP="001B1860">
      <w:pPr>
        <w:pStyle w:val="a9"/>
        <w:spacing w:line="360" w:lineRule="auto"/>
        <w:ind w:firstLine="709"/>
      </w:pPr>
      <w:r>
        <w:t xml:space="preserve">К полномочиям органов местного самоуправления относится организация в границах городского округа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 и </w:t>
      </w:r>
      <w:r>
        <w:lastRenderedPageBreak/>
        <w:t>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1B1860" w:rsidRDefault="001B1860" w:rsidP="001B1860">
      <w:pPr>
        <w:pStyle w:val="a9"/>
        <w:spacing w:line="360" w:lineRule="auto"/>
        <w:ind w:firstLine="709"/>
      </w:pPr>
      <w:proofErr w:type="gramStart"/>
      <w:r>
        <w:t>Полномочиями по решению вопросов местного значения, в частности разработке и утверждению программ комплексного развития систем коммунальной инфраструктуры городского округа, программ комплексного развития транспортной инфраструктуры городского округа, программ комплексного развития социальной инфраструктуры городского округа, в соответствии с Уставом городского округа город Воронеж, утвержденным постановлением Воронежской городской Думы от 27.10.2004 № 150-</w:t>
      </w:r>
      <w:r>
        <w:rPr>
          <w:lang w:val="en-US"/>
        </w:rPr>
        <w:t>I</w:t>
      </w:r>
      <w:r>
        <w:t>, обладает администрация городского округа город Воронеж.</w:t>
      </w:r>
      <w:proofErr w:type="gramEnd"/>
    </w:p>
    <w:p w:rsidR="001B1860" w:rsidRDefault="001B1860" w:rsidP="001B1860">
      <w:pPr>
        <w:pStyle w:val="a9"/>
        <w:spacing w:line="360" w:lineRule="auto"/>
        <w:ind w:firstLine="709"/>
      </w:pPr>
      <w:r>
        <w:t>Таким образом, департамент не вправе определять в своих правовых актах сроки обеспечения земельных участков, предназначенных для бесплатного предоставления, объектами инженерной инфраструктуры.</w:t>
      </w:r>
    </w:p>
    <w:p w:rsidR="001B1860" w:rsidRDefault="001B1860" w:rsidP="001B1860">
      <w:pPr>
        <w:pStyle w:val="a9"/>
        <w:spacing w:line="360" w:lineRule="auto"/>
        <w:ind w:firstLine="709"/>
      </w:pPr>
      <w:r>
        <w:t>Кроме того, постановлением правительства Воронежской области от 29.10.2015 № 834 утверждена государственная программа Воронежской области «Обеспечение доступным и комфортным жильем населения Воронежской области».</w:t>
      </w:r>
    </w:p>
    <w:p w:rsidR="001B1860" w:rsidRDefault="001B1860" w:rsidP="001B1860">
      <w:pPr>
        <w:pStyle w:val="a9"/>
        <w:spacing w:line="360" w:lineRule="auto"/>
        <w:ind w:firstLine="709"/>
      </w:pPr>
      <w:r>
        <w:t>Основным мероприятием указанной программы является создание инфраструктуры на земельных участках, предоставляемых семьям, имеющим трех и более детей. Ответственным исполнителем указанных мероприятий является департамент строительной политики Воронежской области.</w:t>
      </w:r>
    </w:p>
    <w:p w:rsidR="001B1860" w:rsidRDefault="001B1860" w:rsidP="001B1860">
      <w:pPr>
        <w:pStyle w:val="a9"/>
        <w:spacing w:line="360" w:lineRule="auto"/>
        <w:ind w:firstLine="709"/>
      </w:pPr>
      <w:r>
        <w:t>Потребность в финансировании мероприятия определяется на основе бюджетных заявок, представленных муниципальными образованиями в департамент строительной политики Воронежской области.</w:t>
      </w:r>
    </w:p>
    <w:p w:rsidR="001B1860" w:rsidRPr="00BD2E27" w:rsidRDefault="001B1860" w:rsidP="001B1860">
      <w:pPr>
        <w:pStyle w:val="a9"/>
        <w:spacing w:line="360" w:lineRule="auto"/>
        <w:ind w:firstLine="709"/>
      </w:pPr>
      <w:proofErr w:type="gramStart"/>
      <w:r>
        <w:t xml:space="preserve">Вместе с тем, в </w:t>
      </w:r>
      <w:r w:rsidRPr="00C04623">
        <w:t xml:space="preserve">соответствии с п. 6 протокола поручений, определенных по итогам </w:t>
      </w:r>
      <w:r>
        <w:t xml:space="preserve"> </w:t>
      </w:r>
      <w:r w:rsidRPr="00C04623">
        <w:t>совещания,</w:t>
      </w:r>
      <w:r>
        <w:t xml:space="preserve"> прошедшего 24 мая 2017 года у заместителя председателя правительства Воронежской области М.И. </w:t>
      </w:r>
      <w:proofErr w:type="spellStart"/>
      <w:r>
        <w:t>Увайдова</w:t>
      </w:r>
      <w:proofErr w:type="spellEnd"/>
      <w:r>
        <w:t>, департаментом  была разработана и согласована с Вами форма информирования граждан, имеющих трех и более детей, о сроках проектирования и строительства объектов инженерной инфраструктуры на земельных участках, предоставляемых им в собственность.</w:t>
      </w:r>
      <w:proofErr w:type="gramEnd"/>
    </w:p>
    <w:p w:rsidR="00FF248D" w:rsidRPr="00BD2E27" w:rsidRDefault="00D10F66" w:rsidP="00BD2E27">
      <w:pPr>
        <w:pStyle w:val="a9"/>
        <w:spacing w:line="360" w:lineRule="auto"/>
        <w:ind w:firstLine="709"/>
      </w:pPr>
      <w:proofErr w:type="gramStart"/>
      <w:r w:rsidRPr="00BD2E27">
        <w:lastRenderedPageBreak/>
        <w:t xml:space="preserve">По </w:t>
      </w:r>
      <w:r w:rsidR="00906852" w:rsidRPr="00BD2E27">
        <w:t xml:space="preserve"> </w:t>
      </w:r>
      <w:r w:rsidR="00906852" w:rsidRPr="00BD2E27">
        <w:rPr>
          <w:b/>
        </w:rPr>
        <w:t>п. 4.3</w:t>
      </w:r>
      <w:r w:rsidR="00906852" w:rsidRPr="00BD2E27">
        <w:t xml:space="preserve"> плана мероприятий «Проработка вопроса о возможности внесения изменений в Закон Воронежской области от 13.05.2008 № 25-ОЗ «О регулировании земельных отношений на территории Воронежской области» в части, касающейся взаимодействия между органами местного самоуправления, а также уполномоченным исполнительным органом государственной власти при предоставлении земельных участков гражданам, имеющим трех и более детей, расположенных на территории разных муниципальных образований»,</w:t>
      </w:r>
      <w:r w:rsidR="00FF248D" w:rsidRPr="00BD2E27">
        <w:t xml:space="preserve">  департамент информирует о</w:t>
      </w:r>
      <w:proofErr w:type="gramEnd"/>
      <w:r w:rsidR="00FF248D" w:rsidRPr="00BD2E27">
        <w:t xml:space="preserve"> </w:t>
      </w:r>
      <w:proofErr w:type="gramStart"/>
      <w:r w:rsidR="00FF248D" w:rsidRPr="00BD2E27">
        <w:t>том, что в соответствии со ст. 13.1 Закона Воронежской области от 13.05.2008</w:t>
      </w:r>
      <w:r w:rsidR="00BD2E27">
        <w:t xml:space="preserve"> </w:t>
      </w:r>
      <w:r w:rsidR="00FF248D" w:rsidRPr="00BD2E27">
        <w:t>№ 25-ОЗ «</w:t>
      </w:r>
      <w:r w:rsidR="00B84298" w:rsidRPr="00BD2E27">
        <w:t>О</w:t>
      </w:r>
      <w:r w:rsidR="00FF248D" w:rsidRPr="00BD2E27">
        <w:t xml:space="preserve"> регулировании земельных отношений на территории Воронежской области» </w:t>
      </w:r>
      <w:r w:rsidR="00B84298" w:rsidRPr="00BD2E27">
        <w:t xml:space="preserve">(далее – Закон Воронежской области) </w:t>
      </w:r>
      <w:r w:rsidR="00FF248D" w:rsidRPr="00BD2E27">
        <w:t>в случае отсутствия на территории поселения или городского округа свободных земельных участков с письменного согласия многодетного гражданина ему может быть предоставлен земельный участок на территории другого муниципального образования.</w:t>
      </w:r>
      <w:proofErr w:type="gramEnd"/>
    </w:p>
    <w:p w:rsidR="00AB04A7" w:rsidRPr="00BD2E27" w:rsidRDefault="00D10F66" w:rsidP="00BD2E27">
      <w:pPr>
        <w:pStyle w:val="a9"/>
        <w:spacing w:line="360" w:lineRule="auto"/>
        <w:ind w:firstLine="709"/>
      </w:pPr>
      <w:proofErr w:type="gramStart"/>
      <w:r w:rsidRPr="00BD2E27">
        <w:t xml:space="preserve">Во исполнение п. 4.3 плана мероприятий </w:t>
      </w:r>
      <w:r w:rsidR="00FF248D" w:rsidRPr="00BD2E27">
        <w:t xml:space="preserve"> департаментом были сделаны соответствующие запросы в муниципальные районы Воронежской области с просьбой предоставить информацию о наличии сформированных и поставленных на государственный кадастровый учет земельных участков для предоставления многодетным гражданам, на которые отсутствуют претенденты среди многодетных граждан, проживающих на территории соответствующего муниципального образования, в целях подготовки ходатайства департамента и направления необходимого пакета документов для предоставления</w:t>
      </w:r>
      <w:proofErr w:type="gramEnd"/>
      <w:r w:rsidR="00FF248D" w:rsidRPr="00BD2E27">
        <w:t xml:space="preserve"> таких земельных участков </w:t>
      </w:r>
      <w:r w:rsidR="00B84298" w:rsidRPr="00BD2E27">
        <w:t>многодетным гражданам, проживающим в городском округе город Воронеж.</w:t>
      </w:r>
    </w:p>
    <w:p w:rsidR="00D10F66" w:rsidRPr="00BD2E27" w:rsidRDefault="00D10F66" w:rsidP="00BD2E27">
      <w:pPr>
        <w:spacing w:line="360" w:lineRule="auto"/>
        <w:ind w:firstLine="709"/>
        <w:jc w:val="both"/>
        <w:rPr>
          <w:sz w:val="28"/>
          <w:szCs w:val="28"/>
        </w:rPr>
      </w:pPr>
      <w:r w:rsidRPr="00BD2E27">
        <w:rPr>
          <w:sz w:val="28"/>
          <w:szCs w:val="28"/>
        </w:rPr>
        <w:t>Полученная информация о</w:t>
      </w:r>
      <w:r w:rsidR="00BD2E27">
        <w:rPr>
          <w:sz w:val="28"/>
          <w:szCs w:val="28"/>
        </w:rPr>
        <w:t>б имеющихся</w:t>
      </w:r>
      <w:r w:rsidRPr="00BD2E27">
        <w:rPr>
          <w:sz w:val="28"/>
          <w:szCs w:val="28"/>
        </w:rPr>
        <w:t xml:space="preserve"> сформированных</w:t>
      </w:r>
      <w:r w:rsidR="00FA4A83">
        <w:rPr>
          <w:sz w:val="28"/>
          <w:szCs w:val="28"/>
        </w:rPr>
        <w:t xml:space="preserve"> 10</w:t>
      </w:r>
      <w:r w:rsidRPr="00BD2E27">
        <w:rPr>
          <w:sz w:val="28"/>
          <w:szCs w:val="28"/>
        </w:rPr>
        <w:t xml:space="preserve"> земельных участках для бесплатного предоставления в собственность многодетным гражданам, расположенных на территории </w:t>
      </w:r>
      <w:proofErr w:type="spellStart"/>
      <w:r w:rsidRPr="00BD2E27">
        <w:rPr>
          <w:sz w:val="28"/>
          <w:szCs w:val="28"/>
        </w:rPr>
        <w:t>Панинского</w:t>
      </w:r>
      <w:proofErr w:type="spellEnd"/>
      <w:r w:rsidRPr="00BD2E27">
        <w:rPr>
          <w:sz w:val="28"/>
          <w:szCs w:val="28"/>
        </w:rPr>
        <w:t xml:space="preserve">, </w:t>
      </w:r>
      <w:proofErr w:type="spellStart"/>
      <w:r w:rsidRPr="00BD2E27">
        <w:rPr>
          <w:sz w:val="28"/>
          <w:szCs w:val="28"/>
        </w:rPr>
        <w:t>Таловского</w:t>
      </w:r>
      <w:proofErr w:type="spellEnd"/>
      <w:r w:rsidRPr="00BD2E27">
        <w:rPr>
          <w:sz w:val="28"/>
          <w:szCs w:val="28"/>
        </w:rPr>
        <w:t>, Каменского муниципальных районов Воронежской области, на которые отсутствуют претенденты из числа многодетных граждан, проживающих на территории данных муниципальных образований, была размещена на официальном сайте департамента.</w:t>
      </w:r>
    </w:p>
    <w:p w:rsidR="00B84298" w:rsidRPr="00BD2E27" w:rsidRDefault="00B84298" w:rsidP="00BD2E27">
      <w:pPr>
        <w:pStyle w:val="a9"/>
        <w:spacing w:line="360" w:lineRule="auto"/>
        <w:ind w:firstLine="709"/>
      </w:pPr>
      <w:r w:rsidRPr="00BD2E27">
        <w:lastRenderedPageBreak/>
        <w:t xml:space="preserve">Таким </w:t>
      </w:r>
      <w:proofErr w:type="gramStart"/>
      <w:r w:rsidRPr="00BD2E27">
        <w:t>образом</w:t>
      </w:r>
      <w:proofErr w:type="gramEnd"/>
      <w:r w:rsidRPr="00BD2E27">
        <w:t xml:space="preserve"> полагаем, что внесение изменений в указанный Закон Воронежской области не требуется.</w:t>
      </w:r>
    </w:p>
    <w:p w:rsidR="00906852" w:rsidRPr="00BD2E27" w:rsidRDefault="00D10F66" w:rsidP="00BD2E27">
      <w:pPr>
        <w:pStyle w:val="a9"/>
        <w:spacing w:line="360" w:lineRule="auto"/>
        <w:ind w:firstLine="709"/>
      </w:pPr>
      <w:r w:rsidRPr="00BD2E27">
        <w:t>По</w:t>
      </w:r>
      <w:r w:rsidR="00906852" w:rsidRPr="00BD2E27">
        <w:t xml:space="preserve"> </w:t>
      </w:r>
      <w:r w:rsidR="00906852" w:rsidRPr="00BD2E27">
        <w:rPr>
          <w:b/>
        </w:rPr>
        <w:t>п. 4.4</w:t>
      </w:r>
      <w:r w:rsidR="00906852" w:rsidRPr="00BD2E27">
        <w:t xml:space="preserve"> плана мероприятий «Оценка соответствия фактически заявленной потребности в земельных участках многодетных семей наличию имеющихся свободных земельных ресурсов на конкретных территориях, а также мониторинг земель с целью выявления свободных земельных участков</w:t>
      </w:r>
      <w:r w:rsidR="00A53D0A" w:rsidRPr="00BD2E27">
        <w:t>»</w:t>
      </w:r>
      <w:r w:rsidR="00906852" w:rsidRPr="00BD2E27">
        <w:t xml:space="preserve"> сообщаем</w:t>
      </w:r>
      <w:r w:rsidR="00540533" w:rsidRPr="00BD2E27">
        <w:t xml:space="preserve"> </w:t>
      </w:r>
      <w:r w:rsidR="00906852" w:rsidRPr="00BD2E27">
        <w:t>следующее.</w:t>
      </w:r>
    </w:p>
    <w:p w:rsidR="008C2B44" w:rsidRPr="00BD2E27" w:rsidRDefault="008C2B44" w:rsidP="00BD2E2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BD2E27">
        <w:rPr>
          <w:sz w:val="28"/>
          <w:szCs w:val="28"/>
        </w:rPr>
        <w:t xml:space="preserve">По состоянию на 01.07.2017 на территории Воронежской области </w:t>
      </w:r>
      <w:r w:rsidRPr="00BD2E27">
        <w:rPr>
          <w:sz w:val="28"/>
          <w:szCs w:val="28"/>
        </w:rPr>
        <w:br/>
        <w:t xml:space="preserve">6677 многодетных граждан изъявили желание получить земельные участки в собственность бесплатно, в том числе: 3266 многодетных граждан на территории городского округа город Воронеж и 3411 многодетных граждан  на территории муниципальных районов Воронежской области.  </w:t>
      </w:r>
    </w:p>
    <w:p w:rsidR="00BD2E27" w:rsidRPr="00BD2E27" w:rsidRDefault="008C2B44" w:rsidP="00BD2E2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BD2E27">
        <w:rPr>
          <w:sz w:val="28"/>
          <w:szCs w:val="28"/>
        </w:rPr>
        <w:t xml:space="preserve">На </w:t>
      </w:r>
      <w:r w:rsidR="00D10F66" w:rsidRPr="00BD2E27">
        <w:rPr>
          <w:sz w:val="28"/>
          <w:szCs w:val="28"/>
        </w:rPr>
        <w:t xml:space="preserve">01.07.2017 </w:t>
      </w:r>
      <w:r w:rsidRPr="00BD2E27">
        <w:rPr>
          <w:sz w:val="28"/>
          <w:szCs w:val="28"/>
        </w:rPr>
        <w:t xml:space="preserve">на территории Воронежской области </w:t>
      </w:r>
      <w:r w:rsidR="00BD2E27">
        <w:rPr>
          <w:sz w:val="28"/>
          <w:szCs w:val="28"/>
        </w:rPr>
        <w:t xml:space="preserve">                          предоставлено </w:t>
      </w:r>
      <w:r w:rsidRPr="00BD2E27">
        <w:rPr>
          <w:sz w:val="28"/>
          <w:szCs w:val="28"/>
        </w:rPr>
        <w:t xml:space="preserve">в собственность бесплатно многодетным гражданам </w:t>
      </w:r>
      <w:r w:rsidRPr="00BD2E27">
        <w:rPr>
          <w:sz w:val="28"/>
          <w:szCs w:val="28"/>
        </w:rPr>
        <w:br/>
        <w:t xml:space="preserve">2504 земельных участка, в том </w:t>
      </w:r>
      <w:r w:rsidR="00A53D0A" w:rsidRPr="00BD2E27">
        <w:rPr>
          <w:sz w:val="28"/>
          <w:szCs w:val="28"/>
        </w:rPr>
        <w:t>числе: 554 земельных участка</w:t>
      </w:r>
      <w:r w:rsidRPr="00BD2E27">
        <w:rPr>
          <w:sz w:val="28"/>
          <w:szCs w:val="28"/>
        </w:rPr>
        <w:t xml:space="preserve"> </w:t>
      </w:r>
      <w:r w:rsidR="00BD2E27" w:rsidRPr="00BD2E27">
        <w:rPr>
          <w:sz w:val="28"/>
          <w:szCs w:val="28"/>
        </w:rPr>
        <w:t>многодетны</w:t>
      </w:r>
      <w:r w:rsidR="00BD2E27">
        <w:rPr>
          <w:sz w:val="28"/>
          <w:szCs w:val="28"/>
        </w:rPr>
        <w:t>м</w:t>
      </w:r>
      <w:r w:rsidR="00BD2E27" w:rsidRPr="00BD2E27">
        <w:rPr>
          <w:sz w:val="28"/>
          <w:szCs w:val="28"/>
        </w:rPr>
        <w:t xml:space="preserve"> </w:t>
      </w:r>
      <w:r w:rsidR="00BD2E27">
        <w:rPr>
          <w:sz w:val="28"/>
          <w:szCs w:val="28"/>
        </w:rPr>
        <w:t>гражданам</w:t>
      </w:r>
      <w:r w:rsidR="00BD2E27" w:rsidRPr="00BD2E27">
        <w:rPr>
          <w:sz w:val="28"/>
          <w:szCs w:val="28"/>
        </w:rPr>
        <w:t>, проживающи</w:t>
      </w:r>
      <w:r w:rsidR="00BD2E27">
        <w:rPr>
          <w:sz w:val="28"/>
          <w:szCs w:val="28"/>
        </w:rPr>
        <w:t>м</w:t>
      </w:r>
      <w:r w:rsidR="00BD2E27" w:rsidRPr="00BD2E27">
        <w:rPr>
          <w:sz w:val="28"/>
          <w:szCs w:val="28"/>
        </w:rPr>
        <w:t xml:space="preserve"> на территории городского округа город Воронеж </w:t>
      </w:r>
      <w:r w:rsidRPr="00BD2E27">
        <w:rPr>
          <w:sz w:val="28"/>
          <w:szCs w:val="28"/>
        </w:rPr>
        <w:t xml:space="preserve">и 1950 земельных участков  </w:t>
      </w:r>
      <w:r w:rsidR="00BD2E27" w:rsidRPr="00BD2E27">
        <w:rPr>
          <w:sz w:val="28"/>
          <w:szCs w:val="28"/>
        </w:rPr>
        <w:t>многодетны</w:t>
      </w:r>
      <w:r w:rsidR="00BD2E27">
        <w:rPr>
          <w:sz w:val="28"/>
          <w:szCs w:val="28"/>
        </w:rPr>
        <w:t>м</w:t>
      </w:r>
      <w:r w:rsidR="00BD2E27" w:rsidRPr="00BD2E27">
        <w:rPr>
          <w:sz w:val="28"/>
          <w:szCs w:val="28"/>
        </w:rPr>
        <w:t xml:space="preserve"> </w:t>
      </w:r>
      <w:r w:rsidR="00BD2E27">
        <w:rPr>
          <w:sz w:val="28"/>
          <w:szCs w:val="28"/>
        </w:rPr>
        <w:t>гражданам, проживающим</w:t>
      </w:r>
      <w:r w:rsidR="00BD2E27" w:rsidRPr="00BD2E27">
        <w:rPr>
          <w:sz w:val="28"/>
          <w:szCs w:val="28"/>
        </w:rPr>
        <w:t xml:space="preserve"> на территории муниципальных образований Воронежской области.</w:t>
      </w:r>
    </w:p>
    <w:p w:rsidR="005E648A" w:rsidRPr="00BD2E27" w:rsidRDefault="005E648A" w:rsidP="00BD2E2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BD2E27">
        <w:rPr>
          <w:sz w:val="28"/>
          <w:szCs w:val="28"/>
        </w:rPr>
        <w:t>По состоянию на 01.07.2017 в Реестрах многодетных граждан, изъявивших желание на бесплатное предоставление в собственность земельных участков на территории Воронежской области, состояло 4</w:t>
      </w:r>
      <w:r w:rsidR="005A6C0F" w:rsidRPr="00BD2E27">
        <w:rPr>
          <w:sz w:val="28"/>
          <w:szCs w:val="28"/>
        </w:rPr>
        <w:t>880</w:t>
      </w:r>
      <w:r w:rsidRPr="00BD2E27">
        <w:rPr>
          <w:sz w:val="28"/>
          <w:szCs w:val="28"/>
        </w:rPr>
        <w:t xml:space="preserve"> многодетных семей, </w:t>
      </w:r>
      <w:r w:rsidR="00D10F66" w:rsidRPr="00BD2E27">
        <w:rPr>
          <w:sz w:val="28"/>
          <w:szCs w:val="28"/>
        </w:rPr>
        <w:t>в том числе:</w:t>
      </w:r>
      <w:r w:rsidRPr="00BD2E27">
        <w:rPr>
          <w:sz w:val="28"/>
          <w:szCs w:val="28"/>
        </w:rPr>
        <w:t xml:space="preserve"> 2</w:t>
      </w:r>
      <w:r w:rsidR="005A6C0F" w:rsidRPr="00BD2E27">
        <w:rPr>
          <w:sz w:val="28"/>
          <w:szCs w:val="28"/>
        </w:rPr>
        <w:t>804</w:t>
      </w:r>
      <w:r w:rsidRPr="00BD2E27">
        <w:rPr>
          <w:sz w:val="28"/>
          <w:szCs w:val="28"/>
        </w:rPr>
        <w:t xml:space="preserve"> многодетные семьи, проживающи</w:t>
      </w:r>
      <w:r w:rsidR="00BD2E27">
        <w:rPr>
          <w:sz w:val="28"/>
          <w:szCs w:val="28"/>
        </w:rPr>
        <w:t>х</w:t>
      </w:r>
      <w:r w:rsidRPr="00BD2E27">
        <w:rPr>
          <w:sz w:val="28"/>
          <w:szCs w:val="28"/>
        </w:rPr>
        <w:t xml:space="preserve"> на территории городского округа город Воронеж и 2076 многодетных семей, проживающих на территории муниципальных образований Воронежской области.</w:t>
      </w:r>
    </w:p>
    <w:p w:rsidR="005E648A" w:rsidRPr="00BD2E27" w:rsidRDefault="005E648A" w:rsidP="00BD2E2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BD2E27">
        <w:rPr>
          <w:sz w:val="28"/>
          <w:szCs w:val="28"/>
        </w:rPr>
        <w:t xml:space="preserve"> </w:t>
      </w:r>
      <w:proofErr w:type="gramStart"/>
      <w:r w:rsidR="00BF1301" w:rsidRPr="00BD2E27">
        <w:rPr>
          <w:sz w:val="28"/>
          <w:szCs w:val="28"/>
        </w:rPr>
        <w:t>Всего за 2017 год, п</w:t>
      </w:r>
      <w:r w:rsidRPr="00BD2E27">
        <w:rPr>
          <w:sz w:val="28"/>
          <w:szCs w:val="28"/>
        </w:rPr>
        <w:t xml:space="preserve">о состоянию на 01.07.2017 в собственность граждан, имеющих трех и более детей, проживающих на территории Воронежской области, предоставлено 145 земельных участков, </w:t>
      </w:r>
      <w:r w:rsidR="00BD2E27" w:rsidRPr="00BD2E27">
        <w:rPr>
          <w:sz w:val="28"/>
          <w:szCs w:val="28"/>
        </w:rPr>
        <w:t>в том числе:</w:t>
      </w:r>
      <w:r w:rsidRPr="00BD2E27">
        <w:rPr>
          <w:sz w:val="28"/>
          <w:szCs w:val="28"/>
        </w:rPr>
        <w:t xml:space="preserve"> 32 земельных участка многодетным гражданам, проживающим на территории городского округа город Воронеж и 113 земельных участков многодетным гражданам, проживающим на территории муниципальных образований Воронежской области.</w:t>
      </w:r>
      <w:proofErr w:type="gramEnd"/>
    </w:p>
    <w:p w:rsidR="005E648A" w:rsidRPr="00BD2E27" w:rsidRDefault="005A6C0F" w:rsidP="00BD2E2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BD2E27">
        <w:rPr>
          <w:sz w:val="28"/>
          <w:szCs w:val="28"/>
        </w:rPr>
        <w:lastRenderedPageBreak/>
        <w:t>Потребность в земельных участках на 01.07.2017</w:t>
      </w:r>
      <w:r w:rsidR="00D10F66" w:rsidRPr="00BD2E27">
        <w:rPr>
          <w:sz w:val="28"/>
          <w:szCs w:val="28"/>
        </w:rPr>
        <w:t xml:space="preserve"> </w:t>
      </w:r>
      <w:r w:rsidRPr="00BD2E27">
        <w:rPr>
          <w:sz w:val="28"/>
          <w:szCs w:val="28"/>
        </w:rPr>
        <w:t xml:space="preserve">составляет </w:t>
      </w:r>
      <w:r w:rsidR="00AF2999">
        <w:rPr>
          <w:sz w:val="28"/>
          <w:szCs w:val="28"/>
        </w:rPr>
        <w:t>4880</w:t>
      </w:r>
      <w:r w:rsidRPr="00BD2E27">
        <w:rPr>
          <w:sz w:val="28"/>
          <w:szCs w:val="28"/>
        </w:rPr>
        <w:t xml:space="preserve"> , в том числе</w:t>
      </w:r>
      <w:r w:rsidR="00BD2E27" w:rsidRPr="00BD2E27">
        <w:rPr>
          <w:sz w:val="28"/>
          <w:szCs w:val="28"/>
        </w:rPr>
        <w:t>:</w:t>
      </w:r>
      <w:r w:rsidRPr="00BD2E27">
        <w:rPr>
          <w:sz w:val="28"/>
          <w:szCs w:val="28"/>
        </w:rPr>
        <w:t xml:space="preserve"> </w:t>
      </w:r>
      <w:r w:rsidR="00AF2999">
        <w:rPr>
          <w:sz w:val="28"/>
          <w:szCs w:val="28"/>
        </w:rPr>
        <w:t>2804</w:t>
      </w:r>
      <w:r w:rsidRPr="00BD2E27">
        <w:rPr>
          <w:sz w:val="28"/>
          <w:szCs w:val="28"/>
        </w:rPr>
        <w:t xml:space="preserve"> земельных участк</w:t>
      </w:r>
      <w:r w:rsidR="00AF2999">
        <w:rPr>
          <w:sz w:val="28"/>
          <w:szCs w:val="28"/>
        </w:rPr>
        <w:t>а</w:t>
      </w:r>
      <w:r w:rsidRPr="00BD2E27">
        <w:rPr>
          <w:sz w:val="28"/>
          <w:szCs w:val="28"/>
        </w:rPr>
        <w:t xml:space="preserve"> для многодетных  граждан, проживающих  на территории городского округа город Воронеж и </w:t>
      </w:r>
      <w:r w:rsidR="00AF2999">
        <w:rPr>
          <w:sz w:val="28"/>
          <w:szCs w:val="28"/>
        </w:rPr>
        <w:t>2076</w:t>
      </w:r>
      <w:r w:rsidRPr="00BD2E27">
        <w:rPr>
          <w:sz w:val="28"/>
          <w:szCs w:val="28"/>
        </w:rPr>
        <w:t xml:space="preserve"> земельных участк</w:t>
      </w:r>
      <w:r w:rsidR="00AF2999">
        <w:rPr>
          <w:sz w:val="28"/>
          <w:szCs w:val="28"/>
        </w:rPr>
        <w:t>ов</w:t>
      </w:r>
      <w:r w:rsidR="00562C9A" w:rsidRPr="00BD2E27">
        <w:rPr>
          <w:sz w:val="28"/>
          <w:szCs w:val="28"/>
        </w:rPr>
        <w:t xml:space="preserve"> для многодетных граждан, проживающих на территории муниципальных образований Воронежской области.</w:t>
      </w:r>
    </w:p>
    <w:p w:rsidR="00962080" w:rsidRPr="00BD2E27" w:rsidRDefault="008C2B44" w:rsidP="00BD2E27">
      <w:pPr>
        <w:pStyle w:val="a9"/>
        <w:spacing w:line="360" w:lineRule="auto"/>
        <w:ind w:firstLine="709"/>
      </w:pPr>
      <w:r w:rsidRPr="00BD2E27">
        <w:t xml:space="preserve">В </w:t>
      </w:r>
      <w:r w:rsidR="00D92371" w:rsidRPr="00BD2E27">
        <w:t xml:space="preserve">2017 на территории Воронежской области </w:t>
      </w:r>
      <w:r w:rsidRPr="00BD2E27">
        <w:t>запланировано к предоставлению в собственность граждан, имеющих трех и более детей -1005 земельных участ</w:t>
      </w:r>
      <w:r w:rsidR="00562C9A" w:rsidRPr="00BD2E27">
        <w:t>ков</w:t>
      </w:r>
      <w:r w:rsidRPr="00BD2E27">
        <w:t xml:space="preserve">, </w:t>
      </w:r>
      <w:r w:rsidR="00BD2E27" w:rsidRPr="00BD2E27">
        <w:t>в том числе:</w:t>
      </w:r>
      <w:r w:rsidRPr="00BD2E27">
        <w:t xml:space="preserve"> 855 на территории муниципальных образований Воронежской области и 150 земельных участков на территории городского округа город Воронеж.</w:t>
      </w:r>
    </w:p>
    <w:p w:rsidR="003C598E" w:rsidRPr="00BD2E27" w:rsidRDefault="00BD2E27" w:rsidP="00BD2E27">
      <w:pPr>
        <w:pStyle w:val="a9"/>
        <w:spacing w:line="360" w:lineRule="auto"/>
        <w:ind w:firstLine="709"/>
      </w:pPr>
      <w:proofErr w:type="gramStart"/>
      <w:r w:rsidRPr="00BD2E27">
        <w:t>Кроме того, в</w:t>
      </w:r>
      <w:r w:rsidR="003C598E" w:rsidRPr="00BD2E27">
        <w:t xml:space="preserve"> </w:t>
      </w:r>
      <w:r w:rsidR="003C598E" w:rsidRPr="00BD2E27">
        <w:rPr>
          <w:lang w:val="en-US"/>
        </w:rPr>
        <w:t>IV</w:t>
      </w:r>
      <w:r w:rsidR="003C598E" w:rsidRPr="00BD2E27">
        <w:t xml:space="preserve"> квартале 2017 года в перечень земельных участков, подлежащих бесплатному предоставлению в собственность граждан, имеющих трех и более детей, проживающих на территории городского округа город Воронеж, </w:t>
      </w:r>
      <w:r w:rsidR="00AF2999">
        <w:t>будет возможно</w:t>
      </w:r>
      <w:r w:rsidR="003C598E" w:rsidRPr="00BD2E27">
        <w:t xml:space="preserve"> включить 365 земельных участков, расположенных в с. Александровка </w:t>
      </w:r>
      <w:proofErr w:type="spellStart"/>
      <w:r w:rsidR="003C598E" w:rsidRPr="00BD2E27">
        <w:t>Новоусманского</w:t>
      </w:r>
      <w:proofErr w:type="spellEnd"/>
      <w:r w:rsidR="003C598E" w:rsidRPr="00BD2E27">
        <w:t xml:space="preserve"> муниципального района Воронежской области и 74 земельных участка, расположенных в с. </w:t>
      </w:r>
      <w:proofErr w:type="spellStart"/>
      <w:r w:rsidR="003C598E" w:rsidRPr="00BD2E27">
        <w:t>Гудовка</w:t>
      </w:r>
      <w:proofErr w:type="spellEnd"/>
      <w:r w:rsidR="003C598E" w:rsidRPr="00BD2E27">
        <w:t xml:space="preserve"> </w:t>
      </w:r>
      <w:proofErr w:type="spellStart"/>
      <w:r w:rsidR="003C598E" w:rsidRPr="00BD2E27">
        <w:t>Семилукского</w:t>
      </w:r>
      <w:proofErr w:type="spellEnd"/>
      <w:r w:rsidR="003C598E" w:rsidRPr="00BD2E27">
        <w:t xml:space="preserve"> муниципального района Воронежской области</w:t>
      </w:r>
      <w:r w:rsidR="004451EB">
        <w:t>,</w:t>
      </w:r>
      <w:r w:rsidR="00AF2999">
        <w:t xml:space="preserve"> в случае согласования</w:t>
      </w:r>
      <w:proofErr w:type="gramEnd"/>
      <w:r w:rsidR="00AF2999">
        <w:t xml:space="preserve"> данного вопроса на заседании комиссии </w:t>
      </w:r>
      <w:r w:rsidR="004451EB">
        <w:t>по соблюдению градостроительных норм и правил при предоставлении земельных участков для строительства.</w:t>
      </w:r>
    </w:p>
    <w:p w:rsidR="006A6BD4" w:rsidRPr="00BD2E27" w:rsidRDefault="00BD2E27" w:rsidP="00BD2E2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 w:rsidRPr="00BD2E27">
        <w:rPr>
          <w:sz w:val="28"/>
          <w:szCs w:val="28"/>
        </w:rPr>
        <w:t xml:space="preserve">  Дополнительно информируем о том, что в</w:t>
      </w:r>
      <w:r w:rsidR="006A6BD4" w:rsidRPr="00BD2E27">
        <w:rPr>
          <w:sz w:val="28"/>
          <w:szCs w:val="28"/>
        </w:rPr>
        <w:t xml:space="preserve"> настоящее время департаментом, а также администрациями муниципальных образований Воронежской области ведутся работы по выявлению и вовлечению в оборот новых земельных массивов с целью дальнейшего их предоставления в собственность граждан, имеющих трех и более детей, проживающих на территории Воронежской области.</w:t>
      </w:r>
    </w:p>
    <w:p w:rsidR="001B1860" w:rsidRDefault="001B1860" w:rsidP="001B1860">
      <w:pPr>
        <w:pStyle w:val="a9"/>
        <w:spacing w:line="360" w:lineRule="auto"/>
        <w:rPr>
          <w:szCs w:val="24"/>
        </w:rPr>
      </w:pPr>
    </w:p>
    <w:p w:rsidR="001B1860" w:rsidRDefault="001B1860" w:rsidP="001B1860">
      <w:pPr>
        <w:pStyle w:val="a9"/>
        <w:spacing w:line="360" w:lineRule="auto"/>
        <w:rPr>
          <w:szCs w:val="24"/>
        </w:rPr>
      </w:pPr>
    </w:p>
    <w:p w:rsidR="008761EC" w:rsidRPr="001B1860" w:rsidRDefault="004451EB" w:rsidP="001B1860">
      <w:pPr>
        <w:pStyle w:val="a9"/>
        <w:spacing w:line="360" w:lineRule="auto"/>
        <w:rPr>
          <w:szCs w:val="24"/>
        </w:rPr>
      </w:pPr>
      <w:r>
        <w:t xml:space="preserve">Руководитель </w:t>
      </w:r>
      <w:r w:rsidR="0001138A">
        <w:t xml:space="preserve">департамента                                              </w:t>
      </w:r>
      <w:r>
        <w:t xml:space="preserve">           </w:t>
      </w:r>
      <w:r w:rsidR="0001138A">
        <w:t xml:space="preserve">   </w:t>
      </w:r>
      <w:r>
        <w:t>С.В. Юсупов</w:t>
      </w:r>
      <w:r w:rsidR="0001138A">
        <w:t xml:space="preserve">                                     </w:t>
      </w:r>
    </w:p>
    <w:p w:rsidR="001B1860" w:rsidRDefault="001B1860" w:rsidP="001B1860">
      <w:pPr>
        <w:pStyle w:val="a9"/>
      </w:pPr>
    </w:p>
    <w:p w:rsidR="001B1860" w:rsidRDefault="001B1860" w:rsidP="001B1860">
      <w:pPr>
        <w:pStyle w:val="a9"/>
      </w:pPr>
    </w:p>
    <w:p w:rsidR="001B1860" w:rsidRDefault="001B1860" w:rsidP="001B1860">
      <w:pPr>
        <w:pStyle w:val="a9"/>
      </w:pPr>
    </w:p>
    <w:p w:rsidR="001B1860" w:rsidRDefault="001B1860" w:rsidP="001B1860">
      <w:pPr>
        <w:pStyle w:val="a9"/>
      </w:pPr>
    </w:p>
    <w:p w:rsidR="001B1860" w:rsidRDefault="001B1860" w:rsidP="001B1860">
      <w:pPr>
        <w:pStyle w:val="a9"/>
      </w:pPr>
    </w:p>
    <w:p w:rsidR="008C50DF" w:rsidRPr="00ED67E0" w:rsidRDefault="0001138A" w:rsidP="001B1860">
      <w:pPr>
        <w:pStyle w:val="a9"/>
      </w:pPr>
      <w:r>
        <w:rPr>
          <w:sz w:val="16"/>
          <w:szCs w:val="16"/>
        </w:rPr>
        <w:t xml:space="preserve"> </w:t>
      </w:r>
      <w:r w:rsidR="00563E4D">
        <w:rPr>
          <w:sz w:val="16"/>
          <w:szCs w:val="16"/>
        </w:rPr>
        <w:t>Сафонова О.А.</w:t>
      </w:r>
    </w:p>
    <w:p w:rsidR="008C50DF" w:rsidRPr="002C1672" w:rsidRDefault="0001138A" w:rsidP="000203F0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B186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="00563E4D">
        <w:rPr>
          <w:sz w:val="16"/>
          <w:szCs w:val="16"/>
        </w:rPr>
        <w:t>2127347</w:t>
      </w:r>
    </w:p>
    <w:sectPr w:rsidR="008C50DF" w:rsidRPr="002C1672" w:rsidSect="001B1860">
      <w:pgSz w:w="11906" w:h="16838"/>
      <w:pgMar w:top="851" w:right="567" w:bottom="426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50DF"/>
    <w:rsid w:val="0001138A"/>
    <w:rsid w:val="000203F0"/>
    <w:rsid w:val="00035271"/>
    <w:rsid w:val="00061DF7"/>
    <w:rsid w:val="00062AFC"/>
    <w:rsid w:val="000720C2"/>
    <w:rsid w:val="00083498"/>
    <w:rsid w:val="00085961"/>
    <w:rsid w:val="000932DC"/>
    <w:rsid w:val="0009584D"/>
    <w:rsid w:val="00097E87"/>
    <w:rsid w:val="000B4C13"/>
    <w:rsid w:val="000B59BD"/>
    <w:rsid w:val="000B63C7"/>
    <w:rsid w:val="000B6844"/>
    <w:rsid w:val="000C1C8A"/>
    <w:rsid w:val="000D0B50"/>
    <w:rsid w:val="000E022B"/>
    <w:rsid w:val="00104216"/>
    <w:rsid w:val="00105125"/>
    <w:rsid w:val="001301F2"/>
    <w:rsid w:val="0014212F"/>
    <w:rsid w:val="00151295"/>
    <w:rsid w:val="00160842"/>
    <w:rsid w:val="0017356A"/>
    <w:rsid w:val="00173D51"/>
    <w:rsid w:val="001B0185"/>
    <w:rsid w:val="001B1860"/>
    <w:rsid w:val="001B627E"/>
    <w:rsid w:val="001C76BA"/>
    <w:rsid w:val="001D5EE0"/>
    <w:rsid w:val="001F6651"/>
    <w:rsid w:val="00215548"/>
    <w:rsid w:val="002502FB"/>
    <w:rsid w:val="0026206B"/>
    <w:rsid w:val="00277C69"/>
    <w:rsid w:val="002A7072"/>
    <w:rsid w:val="002C1672"/>
    <w:rsid w:val="002D1221"/>
    <w:rsid w:val="002D7D3D"/>
    <w:rsid w:val="002E4158"/>
    <w:rsid w:val="002E6910"/>
    <w:rsid w:val="00376760"/>
    <w:rsid w:val="003B23BF"/>
    <w:rsid w:val="003B5E0C"/>
    <w:rsid w:val="003C3544"/>
    <w:rsid w:val="003C598E"/>
    <w:rsid w:val="003D514A"/>
    <w:rsid w:val="003E3768"/>
    <w:rsid w:val="004006FA"/>
    <w:rsid w:val="00407876"/>
    <w:rsid w:val="00414370"/>
    <w:rsid w:val="00421A22"/>
    <w:rsid w:val="004451EB"/>
    <w:rsid w:val="00492B47"/>
    <w:rsid w:val="004A7E01"/>
    <w:rsid w:val="004C357E"/>
    <w:rsid w:val="004E05DC"/>
    <w:rsid w:val="0050090E"/>
    <w:rsid w:val="00506BA7"/>
    <w:rsid w:val="005173FB"/>
    <w:rsid w:val="005232CA"/>
    <w:rsid w:val="005344C7"/>
    <w:rsid w:val="00540533"/>
    <w:rsid w:val="005413A4"/>
    <w:rsid w:val="00542F4C"/>
    <w:rsid w:val="00545105"/>
    <w:rsid w:val="00562C9A"/>
    <w:rsid w:val="00563E4D"/>
    <w:rsid w:val="00591C0B"/>
    <w:rsid w:val="00595097"/>
    <w:rsid w:val="005A5E16"/>
    <w:rsid w:val="005A6C0F"/>
    <w:rsid w:val="005E0827"/>
    <w:rsid w:val="005E2B20"/>
    <w:rsid w:val="005E648A"/>
    <w:rsid w:val="0060530F"/>
    <w:rsid w:val="00615554"/>
    <w:rsid w:val="00631A5A"/>
    <w:rsid w:val="00635148"/>
    <w:rsid w:val="00656147"/>
    <w:rsid w:val="00683012"/>
    <w:rsid w:val="0068422C"/>
    <w:rsid w:val="0069433F"/>
    <w:rsid w:val="006A6BD4"/>
    <w:rsid w:val="006B033E"/>
    <w:rsid w:val="006B407F"/>
    <w:rsid w:val="006F0C84"/>
    <w:rsid w:val="00704E3E"/>
    <w:rsid w:val="00713E6B"/>
    <w:rsid w:val="00744603"/>
    <w:rsid w:val="00745E33"/>
    <w:rsid w:val="0075353F"/>
    <w:rsid w:val="00755678"/>
    <w:rsid w:val="00757585"/>
    <w:rsid w:val="00765374"/>
    <w:rsid w:val="007659B3"/>
    <w:rsid w:val="007B4A93"/>
    <w:rsid w:val="007D5912"/>
    <w:rsid w:val="007E1219"/>
    <w:rsid w:val="007E123B"/>
    <w:rsid w:val="007E67AA"/>
    <w:rsid w:val="007F1775"/>
    <w:rsid w:val="007F7C7E"/>
    <w:rsid w:val="008004AD"/>
    <w:rsid w:val="0082332E"/>
    <w:rsid w:val="00842F0D"/>
    <w:rsid w:val="00843DFF"/>
    <w:rsid w:val="00846B1A"/>
    <w:rsid w:val="00873D49"/>
    <w:rsid w:val="008761EC"/>
    <w:rsid w:val="00876203"/>
    <w:rsid w:val="008B2D82"/>
    <w:rsid w:val="008C2B44"/>
    <w:rsid w:val="008C50DF"/>
    <w:rsid w:val="008E404F"/>
    <w:rsid w:val="008F308D"/>
    <w:rsid w:val="00906852"/>
    <w:rsid w:val="009460F1"/>
    <w:rsid w:val="00952AB0"/>
    <w:rsid w:val="00962080"/>
    <w:rsid w:val="009650D6"/>
    <w:rsid w:val="009C075E"/>
    <w:rsid w:val="009D5CFB"/>
    <w:rsid w:val="00A119ED"/>
    <w:rsid w:val="00A15679"/>
    <w:rsid w:val="00A17B1A"/>
    <w:rsid w:val="00A45786"/>
    <w:rsid w:val="00A53D0A"/>
    <w:rsid w:val="00A60808"/>
    <w:rsid w:val="00A73A37"/>
    <w:rsid w:val="00A87EE8"/>
    <w:rsid w:val="00A97D61"/>
    <w:rsid w:val="00AB04A7"/>
    <w:rsid w:val="00AB11E6"/>
    <w:rsid w:val="00AB2EEE"/>
    <w:rsid w:val="00AE7ED3"/>
    <w:rsid w:val="00AF2999"/>
    <w:rsid w:val="00AF601D"/>
    <w:rsid w:val="00AF6A95"/>
    <w:rsid w:val="00B10348"/>
    <w:rsid w:val="00B427E9"/>
    <w:rsid w:val="00B43F5E"/>
    <w:rsid w:val="00B617D4"/>
    <w:rsid w:val="00B63D0F"/>
    <w:rsid w:val="00B72A67"/>
    <w:rsid w:val="00B755EB"/>
    <w:rsid w:val="00B81EE5"/>
    <w:rsid w:val="00B84298"/>
    <w:rsid w:val="00B90410"/>
    <w:rsid w:val="00B96F66"/>
    <w:rsid w:val="00BA728B"/>
    <w:rsid w:val="00BB03E5"/>
    <w:rsid w:val="00BD0D98"/>
    <w:rsid w:val="00BD2AFE"/>
    <w:rsid w:val="00BD2E27"/>
    <w:rsid w:val="00BD3A04"/>
    <w:rsid w:val="00BE0043"/>
    <w:rsid w:val="00BE6879"/>
    <w:rsid w:val="00BF1301"/>
    <w:rsid w:val="00C225EB"/>
    <w:rsid w:val="00C23023"/>
    <w:rsid w:val="00C35245"/>
    <w:rsid w:val="00C4290D"/>
    <w:rsid w:val="00C52504"/>
    <w:rsid w:val="00C57BF7"/>
    <w:rsid w:val="00C91619"/>
    <w:rsid w:val="00C927AC"/>
    <w:rsid w:val="00CC55BF"/>
    <w:rsid w:val="00CC665B"/>
    <w:rsid w:val="00CD05D4"/>
    <w:rsid w:val="00CE2A4F"/>
    <w:rsid w:val="00CF3086"/>
    <w:rsid w:val="00D10F66"/>
    <w:rsid w:val="00D11BA5"/>
    <w:rsid w:val="00D21525"/>
    <w:rsid w:val="00D25A94"/>
    <w:rsid w:val="00D61980"/>
    <w:rsid w:val="00D73B2F"/>
    <w:rsid w:val="00D73DD9"/>
    <w:rsid w:val="00D92371"/>
    <w:rsid w:val="00DC1082"/>
    <w:rsid w:val="00DC52C0"/>
    <w:rsid w:val="00DE0D45"/>
    <w:rsid w:val="00DE5DD7"/>
    <w:rsid w:val="00DF3B9B"/>
    <w:rsid w:val="00DF6D33"/>
    <w:rsid w:val="00E306F6"/>
    <w:rsid w:val="00E47F88"/>
    <w:rsid w:val="00E513D1"/>
    <w:rsid w:val="00E57741"/>
    <w:rsid w:val="00E71502"/>
    <w:rsid w:val="00E72CC5"/>
    <w:rsid w:val="00E80C6D"/>
    <w:rsid w:val="00E859C4"/>
    <w:rsid w:val="00EB62F3"/>
    <w:rsid w:val="00EC0DBE"/>
    <w:rsid w:val="00EC2743"/>
    <w:rsid w:val="00EC568E"/>
    <w:rsid w:val="00ED4D1B"/>
    <w:rsid w:val="00ED67E0"/>
    <w:rsid w:val="00EE3E6A"/>
    <w:rsid w:val="00F13975"/>
    <w:rsid w:val="00F230AA"/>
    <w:rsid w:val="00F3006B"/>
    <w:rsid w:val="00F43855"/>
    <w:rsid w:val="00F62491"/>
    <w:rsid w:val="00F83DC3"/>
    <w:rsid w:val="00F968C3"/>
    <w:rsid w:val="00FA4A83"/>
    <w:rsid w:val="00FD14F9"/>
    <w:rsid w:val="00FE53DA"/>
    <w:rsid w:val="00FF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link w:val="a4"/>
    <w:rsid w:val="008C50D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8C50DF"/>
    <w:pPr>
      <w:spacing w:before="120"/>
      <w:jc w:val="center"/>
    </w:pPr>
    <w:rPr>
      <w:b/>
      <w:spacing w:val="40"/>
    </w:rPr>
  </w:style>
  <w:style w:type="character" w:customStyle="1" w:styleId="a6">
    <w:name w:val="Название Знак"/>
    <w:basedOn w:val="a0"/>
    <w:link w:val="a5"/>
    <w:rsid w:val="008C50DF"/>
    <w:rPr>
      <w:rFonts w:ascii="Times New Roman" w:eastAsia="Times New Roman" w:hAnsi="Times New Roman" w:cs="Times New Roman"/>
      <w:b/>
      <w:spacing w:val="40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8C50DF"/>
    <w:pPr>
      <w:spacing w:before="120"/>
      <w:jc w:val="center"/>
    </w:pPr>
    <w:rPr>
      <w:b/>
      <w:spacing w:val="40"/>
      <w:sz w:val="28"/>
    </w:rPr>
  </w:style>
  <w:style w:type="character" w:customStyle="1" w:styleId="a8">
    <w:name w:val="Подзаголовок Знак"/>
    <w:basedOn w:val="a0"/>
    <w:link w:val="a7"/>
    <w:rsid w:val="008C50DF"/>
    <w:rPr>
      <w:rFonts w:ascii="Times New Roman" w:eastAsia="Times New Roman" w:hAnsi="Times New Roman" w:cs="Times New Roman"/>
      <w:b/>
      <w:spacing w:val="40"/>
      <w:sz w:val="28"/>
      <w:szCs w:val="24"/>
      <w:lang w:eastAsia="ru-RU"/>
    </w:rPr>
  </w:style>
  <w:style w:type="paragraph" w:styleId="a9">
    <w:name w:val="Body Text"/>
    <w:basedOn w:val="a"/>
    <w:link w:val="aa"/>
    <w:rsid w:val="008C50DF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8C50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бычный.Название подразделения Знак"/>
    <w:basedOn w:val="a0"/>
    <w:link w:val="a3"/>
    <w:rsid w:val="008C50DF"/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D11BA5"/>
    <w:rPr>
      <w:color w:val="0000FF"/>
      <w:u w:val="single"/>
    </w:rPr>
  </w:style>
  <w:style w:type="paragraph" w:styleId="ac">
    <w:name w:val="header"/>
    <w:basedOn w:val="a"/>
    <w:link w:val="ad"/>
    <w:unhideWhenUsed/>
    <w:rsid w:val="00D11BA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D11BA5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7535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707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707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lock Text"/>
    <w:basedOn w:val="a"/>
    <w:rsid w:val="00ED67E0"/>
    <w:pPr>
      <w:ind w:left="360" w:right="-6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848A-DE05-48CA-A5EB-EF2ACDD7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MakarenkoNK</dc:creator>
  <cp:lastModifiedBy>SafonovaOA</cp:lastModifiedBy>
  <cp:revision>15</cp:revision>
  <cp:lastPrinted>2017-07-31T12:34:00Z</cp:lastPrinted>
  <dcterms:created xsi:type="dcterms:W3CDTF">2017-07-25T05:54:00Z</dcterms:created>
  <dcterms:modified xsi:type="dcterms:W3CDTF">2017-07-31T12:42:00Z</dcterms:modified>
</cp:coreProperties>
</file>